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Pr="00A16A10" w:rsidRDefault="00BB0D79" w:rsidP="00BB0D7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A0197F" w:rsidRPr="00A16A10" w:rsidRDefault="00094DCA" w:rsidP="00A16A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28"/>
          <w:szCs w:val="28"/>
        </w:rPr>
      </w:pPr>
      <w:r w:rsidRPr="00A16A10">
        <w:rPr>
          <w:rFonts w:ascii="Arial" w:eastAsia="DejaVuSans-Bold" w:hAnsi="Arial" w:cs="Arial"/>
          <w:b/>
          <w:bCs/>
          <w:sz w:val="28"/>
          <w:szCs w:val="28"/>
        </w:rPr>
        <w:t>32</w:t>
      </w:r>
      <w:r w:rsidR="00A0197F" w:rsidRPr="00A16A10">
        <w:rPr>
          <w:rFonts w:ascii="Arial" w:eastAsia="DejaVuSans-Bold" w:hAnsi="Arial" w:cs="Arial"/>
          <w:b/>
          <w:bCs/>
          <w:sz w:val="28"/>
          <w:szCs w:val="28"/>
        </w:rPr>
        <w:t>3</w:t>
      </w:r>
      <w:r w:rsidRPr="00A16A10">
        <w:rPr>
          <w:rFonts w:ascii="Arial" w:eastAsia="DejaVuSans-Bold" w:hAnsi="Arial" w:cs="Arial"/>
          <w:b/>
          <w:bCs/>
          <w:sz w:val="28"/>
          <w:szCs w:val="28"/>
        </w:rPr>
        <w:t xml:space="preserve"> - </w:t>
      </w:r>
      <w:r w:rsidR="00A0197F" w:rsidRPr="00A16A10">
        <w:rPr>
          <w:rFonts w:ascii="Arial" w:eastAsia="DejaVuSans-Bold" w:hAnsi="Arial" w:cs="Arial"/>
          <w:b/>
          <w:bCs/>
          <w:sz w:val="28"/>
          <w:szCs w:val="28"/>
        </w:rPr>
        <w:t xml:space="preserve">VALAŠSKÉ MEZIŘÍČÍ - OSTRAVA </w:t>
      </w:r>
      <w:proofErr w:type="gramStart"/>
      <w:r w:rsidR="00A0197F" w:rsidRPr="00A16A10">
        <w:rPr>
          <w:rFonts w:ascii="Arial" w:eastAsia="DejaVuSans-Bold" w:hAnsi="Arial" w:cs="Arial"/>
          <w:b/>
          <w:bCs/>
          <w:sz w:val="28"/>
          <w:szCs w:val="28"/>
        </w:rPr>
        <w:t>HL.N.</w:t>
      </w:r>
      <w:proofErr w:type="gramEnd"/>
      <w:r w:rsidR="00A0197F" w:rsidRPr="00A16A10">
        <w:rPr>
          <w:rFonts w:ascii="Arial" w:eastAsia="DejaVuSans-Bold" w:hAnsi="Arial" w:cs="Arial"/>
          <w:b/>
          <w:bCs/>
          <w:sz w:val="28"/>
          <w:szCs w:val="28"/>
        </w:rPr>
        <w:t>, FRÝDLANT NAD OSTRAVICÍ – OSTRAVICE</w:t>
      </w:r>
    </w:p>
    <w:p w:rsidR="00A0197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 w:rsidRPr="00A16A10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 xml:space="preserve">FRÝDLANT NAD OSTRAVICÍ - </w:t>
      </w:r>
      <w:r w:rsidR="00AB424E" w:rsidRPr="00A16A10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>OSTRAVICE</w:t>
      </w:r>
      <w:r>
        <w:rPr>
          <w:rFonts w:ascii="Arial" w:eastAsia="DejaVuSans-Bold" w:hAnsi="Arial" w:cs="Arial"/>
          <w:b/>
          <w:bCs/>
          <w:sz w:val="36"/>
          <w:szCs w:val="36"/>
        </w:rPr>
        <w:t xml:space="preserve"> </w:t>
      </w:r>
    </w:p>
    <w:p w:rsidR="00094DCA" w:rsidRPr="00E347CF" w:rsidRDefault="00A16A10" w:rsidP="00A16A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22. 6. 2023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, </w:t>
      </w:r>
      <w:r>
        <w:rPr>
          <w:rFonts w:ascii="Arial" w:eastAsia="DejaVuSans-Bold" w:hAnsi="Arial" w:cs="Arial"/>
          <w:b/>
          <w:bCs/>
          <w:sz w:val="32"/>
          <w:szCs w:val="32"/>
        </w:rPr>
        <w:t>od 7:00 do 19:00 hod.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652959">
        <w:rPr>
          <w:rFonts w:ascii="Arial" w:eastAsia="DejaVuSans" w:hAnsi="Arial" w:cs="Arial"/>
        </w:rPr>
        <w:t xml:space="preserve">Frýdlant nad Ostravicí - </w:t>
      </w:r>
      <w:r w:rsidR="00AB424E">
        <w:rPr>
          <w:rFonts w:ascii="Arial" w:hAnsi="Arial" w:cs="Arial"/>
          <w:color w:val="000000"/>
          <w:shd w:val="clear" w:color="auto" w:fill="FFFFFF"/>
        </w:rPr>
        <w:t>Ostravice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A02AD0" w:rsidRPr="00A0197F" w:rsidRDefault="00A02AD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245866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2AD0">
        <w:rPr>
          <w:rFonts w:ascii="Arial" w:eastAsia="DejaVuSans" w:hAnsi="Arial" w:cs="Arial"/>
          <w:u w:val="single"/>
        </w:rPr>
        <w:t>Přeprava jízdních kol</w:t>
      </w:r>
      <w:r w:rsidR="00A16A10">
        <w:rPr>
          <w:rFonts w:ascii="Arial" w:eastAsia="DejaVuSans" w:hAnsi="Arial" w:cs="Arial"/>
        </w:rPr>
        <w:t xml:space="preserve"> je v autobusech náhradní dopravy zajištěna po celou dobu výluky.</w:t>
      </w:r>
    </w:p>
    <w:p w:rsidR="00A16A10" w:rsidRDefault="00A16A1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16A10" w:rsidRDefault="00A16A1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Os 12906 nahrazen autobusem již před začátkem výluky.</w:t>
      </w:r>
      <w:bookmarkStart w:id="0" w:name="_GoBack"/>
      <w:bookmarkEnd w:id="0"/>
    </w:p>
    <w:p w:rsidR="00AB424E" w:rsidRPr="00A0197F" w:rsidRDefault="00AB424E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bCs/>
        </w:rPr>
      </w:pPr>
      <w:r w:rsidRPr="00AB424E">
        <w:rPr>
          <w:rFonts w:ascii="Arial" w:eastAsia="DejaVuSans" w:hAnsi="Arial" w:cs="Arial"/>
          <w:b/>
          <w:bCs/>
        </w:rPr>
        <w:t>Nahrazení náhradní autobusovou dopravou</w:t>
      </w: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B424E">
        <w:rPr>
          <w:rFonts w:ascii="Arial" w:eastAsia="DejaVuSans" w:hAnsi="Arial" w:cs="Arial"/>
        </w:rPr>
        <w:t>Vlaky mohou navýšit zpoždění o 5 až 10 minut.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652959" w:rsidRPr="00AB424E" w:rsidRDefault="00AB424E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Frýdlant nad Ostravicí</w:t>
      </w:r>
      <w:r w:rsidRPr="00AB424E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proofErr w:type="gramStart"/>
      <w:r w:rsidRPr="00AB424E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proofErr w:type="gramEnd"/>
      <w:r w:rsidRPr="00AB424E">
        <w:rPr>
          <w:rFonts w:ascii="Arial" w:hAnsi="Arial" w:cs="Arial"/>
          <w:color w:val="000000"/>
          <w:shd w:val="clear" w:color="auto" w:fill="FFFFFF"/>
        </w:rPr>
        <w:t>., žel.st.“ (terminál č. 4., 5)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Frýdlant nad Ostravicí zastávka</w:t>
      </w:r>
      <w:r w:rsidRPr="00AB424E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r w:rsidRPr="00AB424E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r w:rsidRPr="00AB424E">
        <w:rPr>
          <w:rFonts w:ascii="Arial" w:hAnsi="Arial" w:cs="Arial"/>
          <w:color w:val="000000"/>
          <w:shd w:val="clear" w:color="auto" w:fill="FFFFFF"/>
        </w:rPr>
        <w:t>., Norma"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 xml:space="preserve">Frýdlant nad </w:t>
      </w:r>
      <w:proofErr w:type="spellStart"/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Ostravicí-Nová</w:t>
      </w:r>
      <w:proofErr w:type="spellEnd"/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 xml:space="preserve"> Dědina</w:t>
      </w:r>
      <w:r w:rsidRPr="00AB424E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r w:rsidRPr="00AB424E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r w:rsidRPr="00AB424E">
        <w:rPr>
          <w:rFonts w:ascii="Arial" w:hAnsi="Arial" w:cs="Arial"/>
          <w:color w:val="000000"/>
          <w:shd w:val="clear" w:color="auto" w:fill="FFFFFF"/>
        </w:rPr>
        <w:t>., Nová Dědina, rest."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Ostravice zastávka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"Ostravice, rest, U Tkáčů"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Ostravice</w:t>
      </w:r>
      <w:r w:rsidRPr="00AB424E">
        <w:rPr>
          <w:rFonts w:ascii="Arial" w:hAnsi="Arial" w:cs="Arial"/>
          <w:color w:val="000000"/>
          <w:shd w:val="clear" w:color="auto" w:fill="FFFFFF"/>
        </w:rPr>
        <w:t xml:space="preserve"> - autobusová zastávka "Ostravice, </w:t>
      </w:r>
      <w:proofErr w:type="gramStart"/>
      <w:r w:rsidRPr="00AB424E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Pr="00AB424E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Pr="00AB424E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AB424E">
        <w:rPr>
          <w:rFonts w:ascii="Arial" w:hAnsi="Arial" w:cs="Arial"/>
          <w:color w:val="000000"/>
          <w:shd w:val="clear" w:color="auto" w:fill="FFFFFF"/>
        </w:rPr>
        <w:t>"</w:t>
      </w:r>
    </w:p>
    <w:p w:rsidR="00AB424E" w:rsidRDefault="00AB424E" w:rsidP="00094DCA">
      <w:pPr>
        <w:pStyle w:val="Bezmez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B424E" w:rsidRDefault="00AB424E" w:rsidP="00094DCA">
      <w:pPr>
        <w:pStyle w:val="Bezmez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B424E" w:rsidRPr="00094DCA" w:rsidRDefault="00AB424E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45866"/>
    <w:rsid w:val="003F017A"/>
    <w:rsid w:val="00652959"/>
    <w:rsid w:val="007B1498"/>
    <w:rsid w:val="00A0197F"/>
    <w:rsid w:val="00A02AD0"/>
    <w:rsid w:val="00A16A10"/>
    <w:rsid w:val="00AB424E"/>
    <w:rsid w:val="00BB0D79"/>
    <w:rsid w:val="00CE4D16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F0D2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4</cp:revision>
  <dcterms:created xsi:type="dcterms:W3CDTF">2023-05-09T06:18:00Z</dcterms:created>
  <dcterms:modified xsi:type="dcterms:W3CDTF">2023-06-12T05:42:00Z</dcterms:modified>
</cp:coreProperties>
</file>